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BC" w:rsidRDefault="00630EBC" w:rsidP="00630EBC">
      <w:pPr>
        <w:pStyle w:val="ConsPlusNormal"/>
        <w:jc w:val="both"/>
        <w:outlineLvl w:val="0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30EBC" w:rsidTr="00CD33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0EBC" w:rsidRDefault="00630EBC" w:rsidP="00CD33EB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Готовое решение КонсультантПлюс, 17.05.2019</w:t>
            </w:r>
          </w:p>
        </w:tc>
      </w:tr>
    </w:tbl>
    <w:p w:rsidR="00630EBC" w:rsidRDefault="00630EBC" w:rsidP="00630EBC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Образец политики оператора в отношении обработки персональных данных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Документ разрабатывается в произвольной форме в соответствии с положениями </w:t>
      </w:r>
      <w:hyperlink r:id="rId5" w:history="1">
        <w:r>
          <w:rPr>
            <w:color w:val="0000FF"/>
          </w:rPr>
          <w:t>Закона</w:t>
        </w:r>
      </w:hyperlink>
      <w:r>
        <w:t xml:space="preserve"> о персональных данных с учетом Рекомендаций Роскомнадзора.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Он обязателен для всех организаций, которые организуют и (или) осуществляют обработку персональных данных физлиц (например, работников, кандидатов для приема на работу, клиентов). Опубликуйте документ на своем сайте в Интернете или иным образом обеспечьте к нему неограниченный доступ. Это следует из </w:t>
      </w:r>
      <w:hyperlink r:id="rId6" w:history="1">
        <w:r>
          <w:rPr>
            <w:color w:val="0000FF"/>
          </w:rPr>
          <w:t>п. 2 ч. 1</w:t>
        </w:r>
      </w:hyperlink>
      <w:r>
        <w:t xml:space="preserve"> и </w:t>
      </w:r>
      <w:hyperlink r:id="rId7" w:history="1">
        <w:r>
          <w:rPr>
            <w:color w:val="0000FF"/>
          </w:rPr>
          <w:t>ч. 2 ст. 18.1</w:t>
        </w:r>
      </w:hyperlink>
      <w:r>
        <w:t xml:space="preserve"> Закона о персональных данных.</w:t>
      </w:r>
    </w:p>
    <w:p w:rsidR="00630EBC" w:rsidRDefault="00630EBC" w:rsidP="00630EBC">
      <w:pPr>
        <w:pStyle w:val="ConsPlusNormal"/>
      </w:pP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735"/>
        <w:gridCol w:w="9472"/>
      </w:tblGrid>
      <w:tr w:rsidR="00630EBC" w:rsidTr="00CD33EB">
        <w:tc>
          <w:tcPr>
            <w:tcW w:w="735" w:type="dxa"/>
            <w:shd w:val="clear" w:color="auto" w:fill="DAEEF3"/>
            <w:vAlign w:val="center"/>
          </w:tcPr>
          <w:p w:rsidR="00630EBC" w:rsidRDefault="00630EBC" w:rsidP="00CD33EB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38125" cy="238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2" w:type="dxa"/>
            <w:shd w:val="clear" w:color="auto" w:fill="DAEEF3"/>
          </w:tcPr>
          <w:p w:rsidR="00630EBC" w:rsidRDefault="00630EBC" w:rsidP="00CD33EB">
            <w:pPr>
              <w:pStyle w:val="ConsPlusNormal"/>
              <w:jc w:val="both"/>
            </w:pPr>
            <w:r>
              <w:t>См. Образец политики в MS Word</w:t>
            </w:r>
          </w:p>
        </w:tc>
      </w:tr>
    </w:tbl>
    <w:p w:rsidR="00630EBC" w:rsidRDefault="00630EBC" w:rsidP="00630EBC">
      <w:pPr>
        <w:pStyle w:val="ConsPlusNormal"/>
        <w:spacing w:before="300"/>
        <w:jc w:val="right"/>
      </w:pPr>
      <w:r>
        <w:rPr>
          <w:noProof/>
          <w:position w:val="-278"/>
        </w:rPr>
        <w:drawing>
          <wp:inline distT="0" distB="0" distL="0" distR="0">
            <wp:extent cx="6477000" cy="3686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Политика общества с ограниченной ответственностью "Верона"</w:t>
      </w: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в отношении обработки персональных данных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lastRenderedPageBreak/>
        <w:t>1. Общие положения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1.1. Настоящая Политика общества с ограниченной ответственностью "Верона" в отношении обработки персональных данных (далее - Политика) разработана во исполнение требований </w:t>
      </w:r>
      <w:hyperlink r:id="rId10" w:history="1">
        <w:r>
          <w:rPr>
            <w:color w:val="0000FF"/>
          </w:rPr>
          <w:t>п. 2 ч. 1 ст. 18.1</w:t>
        </w:r>
      </w:hyperlink>
      <w:r>
        <w:t xml:space="preserve">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30EBC" w:rsidRDefault="00630EBC" w:rsidP="00630EBC">
      <w:pPr>
        <w:pStyle w:val="ConsPlusNormal"/>
        <w:spacing w:before="240"/>
        <w:jc w:val="both"/>
      </w:pPr>
      <w:r>
        <w:t>1.2. Политика действует в отношении всех персональных данных, которые обрабатывает общество с ограниченной ответственностью "Верона" (далее - Оператор, ООО "Верона").</w:t>
      </w:r>
    </w:p>
    <w:p w:rsidR="00630EBC" w:rsidRDefault="00630EBC" w:rsidP="00630EBC">
      <w:pPr>
        <w:pStyle w:val="ConsPlusNormal"/>
        <w:spacing w:before="240"/>
        <w:jc w:val="both"/>
      </w:pPr>
      <w: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1.4. Во исполнение требований </w:t>
      </w:r>
      <w:hyperlink r:id="rId11" w:history="1">
        <w:r>
          <w:rPr>
            <w:color w:val="0000FF"/>
          </w:rPr>
          <w:t>ч. 2 ст. 18.1</w:t>
        </w:r>
      </w:hyperlink>
      <w: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630EBC" w:rsidRDefault="00630EBC" w:rsidP="00630EB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30EBC" w:rsidTr="00CD33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0EBC" w:rsidRDefault="00630EBC" w:rsidP="00CD33E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Примечание:</w:t>
            </w:r>
          </w:p>
          <w:p w:rsidR="00630EBC" w:rsidRDefault="00630EBC" w:rsidP="00CD33E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Если политика в отношении обработки персональных данных не опубликована или иным образом не обеспечен неограниченный доступ к документу, то организация и (или) ее должностные лица могут быть привлечены к административной ответственности по </w:t>
            </w:r>
            <w:hyperlink r:id="rId12" w:history="1">
              <w:r>
                <w:rPr>
                  <w:color w:val="0000FF"/>
                </w:rPr>
                <w:t>ч. 3 ст. 13.11</w:t>
              </w:r>
            </w:hyperlink>
            <w:r>
              <w:rPr>
                <w:color w:val="392C69"/>
              </w:rPr>
              <w:t xml:space="preserve"> КоАП РФ (предупреждение или административный штраф для должностных лиц от 3 тыс. до 6 тыс. руб., для юридических лиц - от 15 тыс. до 30 тыс. руб.).</w:t>
            </w:r>
          </w:p>
        </w:tc>
      </w:tr>
    </w:tbl>
    <w:p w:rsidR="00630EBC" w:rsidRDefault="00630EBC" w:rsidP="00630EBC">
      <w:pPr>
        <w:pStyle w:val="ConsPlusNormal"/>
        <w:spacing w:before="300"/>
        <w:jc w:val="both"/>
      </w:pPr>
      <w:r>
        <w:t>1.5. Основные понятия, используемые в Политике: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оператор персональных данных (оператор)</w:t>
      </w:r>
      <w: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обработка персональных данных</w:t>
      </w:r>
      <w: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сбор;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запись;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систематизацию;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lastRenderedPageBreak/>
        <w:t>накопление;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хранение;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уточнение (обновление, изменение);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извлечение;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использование;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передачу (распространение, предоставление, доступ);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обезличивание;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блокирование;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удаление;</w:t>
      </w:r>
    </w:p>
    <w:p w:rsidR="00630EBC" w:rsidRDefault="00630EBC" w:rsidP="00630EBC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уничтожение;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автоматизированная обработка персональных данных</w:t>
      </w:r>
      <w:r>
        <w:t xml:space="preserve"> - обработка персональных данных с помощью средств вычислительной техники;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распространение персональных данных</w:t>
      </w:r>
      <w:r>
        <w:t xml:space="preserve"> - действия, направленные на раскрытие персональных данных неопределенному кругу лиц;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предоставление персональных данных</w:t>
      </w:r>
      <w: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блокирование персональных данных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уничтожение персональных данных</w:t>
      </w:r>
      <w: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обезличивание персональных данных</w:t>
      </w:r>
      <w: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информационная система персональных данных</w:t>
      </w:r>
      <w: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30EBC" w:rsidRDefault="00630EBC" w:rsidP="00630EBC">
      <w:pPr>
        <w:pStyle w:val="ConsPlusNormal"/>
        <w:spacing w:before="240"/>
        <w:jc w:val="both"/>
      </w:pPr>
      <w:r>
        <w:rPr>
          <w:b/>
          <w:bCs/>
        </w:rPr>
        <w:t>трансграничная передача персональных данных</w:t>
      </w:r>
      <w: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30EBC" w:rsidRDefault="00630EBC" w:rsidP="00630EBC">
      <w:pPr>
        <w:pStyle w:val="ConsPlusNormal"/>
        <w:spacing w:before="240"/>
        <w:jc w:val="both"/>
      </w:pPr>
      <w:r>
        <w:lastRenderedPageBreak/>
        <w:t>1.6. Основные права и обязанности Оператора.</w:t>
      </w:r>
    </w:p>
    <w:p w:rsidR="00630EBC" w:rsidRDefault="00630EBC" w:rsidP="00630EBC">
      <w:pPr>
        <w:pStyle w:val="ConsPlusNormal"/>
        <w:spacing w:before="240"/>
        <w:jc w:val="both"/>
      </w:pPr>
      <w:r>
        <w:t>1.6.1. Оператор имеет право:</w:t>
      </w:r>
    </w:p>
    <w:p w:rsidR="00630EBC" w:rsidRDefault="00630EBC" w:rsidP="00630EBC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630EBC" w:rsidRDefault="00630EBC" w:rsidP="00630EBC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персональных данных;</w:t>
      </w:r>
    </w:p>
    <w:p w:rsidR="00630EBC" w:rsidRDefault="00630EBC" w:rsidP="00630EBC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5" w:history="1">
        <w:r>
          <w:rPr>
            <w:color w:val="0000FF"/>
          </w:rPr>
          <w:t>Законе</w:t>
        </w:r>
      </w:hyperlink>
      <w:r>
        <w:t xml:space="preserve"> о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1.6.2. Оператор обязан:</w:t>
      </w:r>
    </w:p>
    <w:p w:rsidR="00630EBC" w:rsidRDefault="00630EBC" w:rsidP="00630EBC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 xml:space="preserve">организовывать обработку персональных данных в соответствии с требованиями </w:t>
      </w:r>
      <w:hyperlink r:id="rId16" w:history="1">
        <w:r>
          <w:rPr>
            <w:color w:val="0000FF"/>
          </w:rPr>
          <w:t>Закона</w:t>
        </w:r>
      </w:hyperlink>
      <w:r>
        <w:t xml:space="preserve"> о персональных данных;</w:t>
      </w:r>
    </w:p>
    <w:p w:rsidR="00630EBC" w:rsidRDefault="00630EBC" w:rsidP="00630EBC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17" w:history="1">
        <w:r>
          <w:rPr>
            <w:color w:val="0000FF"/>
          </w:rPr>
          <w:t>Закона</w:t>
        </w:r>
      </w:hyperlink>
      <w:r>
        <w:t xml:space="preserve"> о персональных данных;</w:t>
      </w:r>
    </w:p>
    <w:p w:rsidR="00630EBC" w:rsidRDefault="00630EBC" w:rsidP="00630EBC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 xml:space="preserve">сообщать в </w:t>
      </w:r>
      <w:hyperlink r:id="rId18" w:history="1">
        <w:r>
          <w:rPr>
            <w:color w:val="0000FF"/>
          </w:rPr>
          <w:t>уполномоченный орган по защите прав субъектов персональных данных</w:t>
        </w:r>
      </w:hyperlink>
      <w:r>
        <w:t xml:space="preserve">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:rsidR="00630EBC" w:rsidRDefault="00630EBC" w:rsidP="00630EBC">
      <w:pPr>
        <w:pStyle w:val="ConsPlusNormal"/>
        <w:spacing w:before="240"/>
        <w:jc w:val="both"/>
      </w:pPr>
      <w:r>
        <w:t>1.7. Основные права субъекта персональных данных. Субъект персональных данных имеет право:</w:t>
      </w:r>
    </w:p>
    <w:p w:rsidR="00630EBC" w:rsidRDefault="00630EBC" w:rsidP="00630EBC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19" w:history="1">
        <w:r>
          <w:rPr>
            <w:color w:val="0000FF"/>
          </w:rPr>
          <w:t>федеральными законами</w:t>
        </w:r>
      </w:hyperlink>
      <w:r>
        <w:t xml:space="preserve"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20" w:history="1">
        <w:r>
          <w:rPr>
            <w:color w:val="0000FF"/>
          </w:rPr>
          <w:t>Перечень</w:t>
        </w:r>
      </w:hyperlink>
      <w:r>
        <w:t xml:space="preserve"> информации и </w:t>
      </w:r>
      <w:hyperlink r:id="rId21" w:history="1">
        <w:r>
          <w:rPr>
            <w:color w:val="0000FF"/>
          </w:rPr>
          <w:t>порядок</w:t>
        </w:r>
      </w:hyperlink>
      <w:r>
        <w:t xml:space="preserve"> ее получения установлен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о персональных данных;</w:t>
      </w:r>
    </w:p>
    <w:p w:rsidR="00630EBC" w:rsidRDefault="00630EBC" w:rsidP="00630EBC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30EBC" w:rsidRDefault="00630EBC" w:rsidP="00630EBC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 xml:space="preserve">выдвигать условие предварительного согласия при обработке персональных данных в целях </w:t>
      </w:r>
      <w:r>
        <w:lastRenderedPageBreak/>
        <w:t>продвижения на рынке товаров, работ и услуг;</w:t>
      </w:r>
    </w:p>
    <w:p w:rsidR="00630EBC" w:rsidRDefault="00630EBC" w:rsidP="00630EBC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 xml:space="preserve">обжаловать в </w:t>
      </w:r>
      <w:hyperlink r:id="rId23" w:history="1">
        <w:r>
          <w:rPr>
            <w:color w:val="0000FF"/>
          </w:rPr>
          <w:t>Роскомнадзоре</w:t>
        </w:r>
      </w:hyperlink>
      <w: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630EBC" w:rsidRDefault="00630EBC" w:rsidP="00630EBC">
      <w:pPr>
        <w:pStyle w:val="ConsPlusNormal"/>
        <w:spacing w:before="240"/>
        <w:jc w:val="both"/>
      </w:pPr>
      <w:r>
        <w:t>1.9. Ответственность за нарушение требований законодательства Российской Федерации и нормативных актов ООО "Верона" в сфере обработки и защиты персональных данных определяется в соответствии с законодательством Российской Федерации.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bookmarkStart w:id="0" w:name="Par61"/>
      <w:bookmarkEnd w:id="0"/>
      <w:r>
        <w:rPr>
          <w:b/>
          <w:bCs/>
        </w:rPr>
        <w:t>2. Цели сбора персональных данных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2.2. Обработке подлежат только персональные данные, которые отвечают целям их обработки.</w:t>
      </w:r>
    </w:p>
    <w:p w:rsidR="00630EBC" w:rsidRDefault="00630EBC" w:rsidP="00630EBC">
      <w:pPr>
        <w:pStyle w:val="ConsPlusNormal"/>
        <w:spacing w:before="240"/>
        <w:jc w:val="both"/>
      </w:pPr>
      <w:r>
        <w:t>2.3. Обработка Оператором персональных данных осуществляется в следующих целях: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 xml:space="preserve">обеспечение соблюдения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осуществление своей деятельности в соответствии с уставом ООО "Верона";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ведение кадрового делопроизводства;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привлечение и отбор кандидатов на работу у Оператора;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осуществление гражданско-правовых отношений;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ведение бухгалтерского учета;</w:t>
      </w:r>
    </w:p>
    <w:p w:rsidR="00630EBC" w:rsidRDefault="00630EBC" w:rsidP="00630EBC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</w:pPr>
      <w:r>
        <w:t>осуществление пропускного режима.</w:t>
      </w:r>
    </w:p>
    <w:p w:rsidR="00630EBC" w:rsidRDefault="00630EBC" w:rsidP="00630EB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30EBC" w:rsidTr="00CD33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0EBC" w:rsidRDefault="00630EBC" w:rsidP="00CD33E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Примечание:</w:t>
            </w:r>
          </w:p>
          <w:p w:rsidR="00630EBC" w:rsidRDefault="00630EBC" w:rsidP="00CD33E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Цели обработки персональных данных могут происходить в том числе из анализа правовых актов, регламентирующих деятельность оператора, целей фактически осуществляемой оператором деятельности (п. 3.2 Рекомендаций Роскомнадзора).</w:t>
            </w:r>
          </w:p>
        </w:tc>
      </w:tr>
    </w:tbl>
    <w:p w:rsidR="00630EBC" w:rsidRDefault="00630EBC" w:rsidP="00630EBC">
      <w:pPr>
        <w:pStyle w:val="ConsPlusNormal"/>
        <w:spacing w:before="300"/>
        <w:jc w:val="both"/>
      </w:pPr>
      <w: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3. Правовые основания обработки персональных данных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hyperlink r:id="rId25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Гражданский </w:t>
      </w:r>
      <w:hyperlink r:id="rId26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Трудовой </w:t>
      </w:r>
      <w:hyperlink r:id="rId27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Налоговый </w:t>
      </w:r>
      <w:hyperlink r:id="rId28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08.02.1998 N 14-ФЗ "Об обществах с ограниченной ответственностью";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06.12.2011 N 402-ФЗ "О бухгалтерском учете";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15.12.2001 N 167-ФЗ "Об обязательном пенсионном страховании в Российской Федерации";</w:t>
      </w:r>
    </w:p>
    <w:p w:rsidR="00630EBC" w:rsidRDefault="00630EBC" w:rsidP="00630EBC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:rsidR="00630EBC" w:rsidRDefault="00630EBC" w:rsidP="00630EBC">
      <w:pPr>
        <w:pStyle w:val="ConsPlusNormal"/>
        <w:spacing w:before="240"/>
        <w:jc w:val="both"/>
      </w:pPr>
      <w:r>
        <w:t>3.2. Правовым основанием обработки персональных данных также являются:</w:t>
      </w:r>
    </w:p>
    <w:p w:rsidR="00630EBC" w:rsidRDefault="00630EBC" w:rsidP="00630EBC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>устав ООО "Верона";</w:t>
      </w:r>
    </w:p>
    <w:p w:rsidR="00630EBC" w:rsidRDefault="00630EBC" w:rsidP="00630EBC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>
        <w:t>договоры, заключаемые между Оператором и субъектами персональных данных;</w:t>
      </w:r>
    </w:p>
    <w:p w:rsidR="00630EBC" w:rsidRDefault="00630EBC" w:rsidP="00630EBC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hyperlink r:id="rId32" w:history="1">
        <w:r>
          <w:rPr>
            <w:color w:val="0000FF"/>
          </w:rPr>
          <w:t>согласие</w:t>
        </w:r>
      </w:hyperlink>
      <w:r>
        <w:t xml:space="preserve"> субъектов персональных данных на обработку их персональных данных.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4. Объем и категории обрабатываемых персональных данных,</w:t>
      </w: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категории субъектов персональных данных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Par61" w:tooltip="2. Цели сбора персональных данных" w:history="1">
        <w:r>
          <w:rPr>
            <w:color w:val="0000FF"/>
          </w:rPr>
          <w:t>разд. 2</w:t>
        </w:r>
      </w:hyperlink>
      <w:r>
        <w:t xml:space="preserve"> настоящей Политики. Обрабатываемые персональные данные не должны быть избыточными по отношению к заявленным целям их </w:t>
      </w:r>
      <w:r>
        <w:lastRenderedPageBreak/>
        <w:t>обработки.</w:t>
      </w:r>
    </w:p>
    <w:p w:rsidR="00630EBC" w:rsidRDefault="00630EBC" w:rsidP="00630EBC">
      <w:pPr>
        <w:pStyle w:val="ConsPlusNormal"/>
        <w:spacing w:before="240"/>
        <w:jc w:val="both"/>
      </w:pPr>
      <w:r>
        <w:t>4.2. Оператор может обрабатывать персональные данные следующих категорий субъектов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4.2.1. Кандидаты для приема на работу к Оператору: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фамилия, имя, отчество;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пол;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гражданство;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дата и место рождения;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контактные данные;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сведения об образовании, опыте работы, квалификации;</w:t>
      </w:r>
    </w:p>
    <w:p w:rsidR="00630EBC" w:rsidRDefault="00630EBC" w:rsidP="00630EBC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</w:pPr>
      <w:r>
        <w:t>иные персональные данные, сообщаемые кандидатами в резюме и сопроводительных письмах.</w:t>
      </w:r>
    </w:p>
    <w:p w:rsidR="00630EBC" w:rsidRDefault="00630EBC" w:rsidP="00630EBC">
      <w:pPr>
        <w:pStyle w:val="ConsPlusNormal"/>
        <w:spacing w:before="240"/>
        <w:jc w:val="both"/>
      </w:pPr>
      <w:r>
        <w:t>4.2.2. Работники и бывшие работники Оператора: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фамилия, имя, отчество;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пол;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гражданство;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дата и место рождения;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изображение (фотография);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паспортные данные;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адрес регистрации по месту жительства;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адрес фактического проживания;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контактные данные;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индивидуальный номер налогоплательщика;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страховой номер индивидуального лицевого счета (СНИЛС);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lastRenderedPageBreak/>
        <w:t>семейное положение, наличие детей, родственные связи;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данные о регистрации брака;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 воинском учете;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об инвалидности;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об удержании алиментов;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сведения о доходе с предыдущего места работы;</w:t>
      </w:r>
    </w:p>
    <w:p w:rsidR="00630EBC" w:rsidRDefault="00630EBC" w:rsidP="00630EBC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:rsidR="00630EBC" w:rsidRDefault="00630EBC" w:rsidP="00630EBC">
      <w:pPr>
        <w:pStyle w:val="ConsPlusNormal"/>
        <w:spacing w:before="240"/>
        <w:jc w:val="both"/>
      </w:pPr>
      <w:r>
        <w:t>4.2.3. Члены семьи работников Оператора:</w:t>
      </w:r>
    </w:p>
    <w:p w:rsidR="00630EBC" w:rsidRDefault="00630EBC" w:rsidP="00630EBC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>фамилия, имя, отчество;</w:t>
      </w:r>
    </w:p>
    <w:p w:rsidR="00630EBC" w:rsidRDefault="00630EBC" w:rsidP="00630EBC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>степень родства;</w:t>
      </w:r>
    </w:p>
    <w:p w:rsidR="00630EBC" w:rsidRDefault="00630EBC" w:rsidP="00630EBC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>год рождения;</w:t>
      </w:r>
    </w:p>
    <w:p w:rsidR="00630EBC" w:rsidRDefault="00630EBC" w:rsidP="00630EBC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:rsidR="00630EBC" w:rsidRDefault="00630EBC" w:rsidP="00630EBC">
      <w:pPr>
        <w:pStyle w:val="ConsPlusNormal"/>
        <w:spacing w:before="240"/>
        <w:jc w:val="both"/>
      </w:pPr>
      <w:r>
        <w:t>4.2.4. Клиенты и контрагенты Оператора (физические лица):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фамилия, имя, отчество;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дата и место рождения;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паспортные данные;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адрес регистрации по месту жительства;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контактные данные;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замещаемая должность;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индивидуальный номер налогоплательщика;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>номер расчетного счета;</w:t>
      </w:r>
    </w:p>
    <w:p w:rsidR="00630EBC" w:rsidRDefault="00630EBC" w:rsidP="00630EBC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</w:pPr>
      <w:r>
        <w:t xml:space="preserve">иные персональные данные, предоставляемые клиентами и контрагентами (физическими </w:t>
      </w:r>
      <w:r>
        <w:lastRenderedPageBreak/>
        <w:t>лицами), необходимые для заключения и исполнения договоров.</w:t>
      </w:r>
    </w:p>
    <w:p w:rsidR="00630EBC" w:rsidRDefault="00630EBC" w:rsidP="00630EBC">
      <w:pPr>
        <w:pStyle w:val="ConsPlusNormal"/>
        <w:spacing w:before="240"/>
        <w:jc w:val="both"/>
      </w:pPr>
      <w:r>
        <w:t>4.2.5. Представители (работники) клиентов и контрагентов Оператора (юридических лиц):</w:t>
      </w:r>
    </w:p>
    <w:p w:rsidR="00630EBC" w:rsidRDefault="00630EBC" w:rsidP="00630EBC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фамилия, имя, отчество;</w:t>
      </w:r>
    </w:p>
    <w:p w:rsidR="00630EBC" w:rsidRDefault="00630EBC" w:rsidP="00630EBC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паспортные данные;</w:t>
      </w:r>
    </w:p>
    <w:p w:rsidR="00630EBC" w:rsidRDefault="00630EBC" w:rsidP="00630EBC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контактные данные;</w:t>
      </w:r>
    </w:p>
    <w:p w:rsidR="00630EBC" w:rsidRDefault="00630EBC" w:rsidP="00630EBC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замещаемая должность;</w:t>
      </w:r>
    </w:p>
    <w:p w:rsidR="00630EBC" w:rsidRDefault="00630EBC" w:rsidP="00630EBC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</w:pPr>
      <w: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РФ.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5. Порядок и условия обработки персональных данных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35" w:history="1">
        <w:r>
          <w:rPr>
            <w:color w:val="0000FF"/>
          </w:rPr>
          <w:t>случаях</w:t>
        </w:r>
      </w:hyperlink>
      <w:r>
        <w:t>, предусмотренных законодательством Российской Федерации.</w:t>
      </w:r>
    </w:p>
    <w:p w:rsidR="00630EBC" w:rsidRDefault="00630EBC" w:rsidP="00630EBC">
      <w:pPr>
        <w:pStyle w:val="ConsPlusNormal"/>
        <w:spacing w:before="240"/>
        <w:jc w:val="both"/>
      </w:pPr>
      <w:r>
        <w:t>5.3. Оператор осуществляет как автоматизированную, так и неавтоматизированную обработку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5.5. Обработка персональных данных осуществляется путем:</w:t>
      </w:r>
    </w:p>
    <w:p w:rsidR="00630EBC" w:rsidRDefault="00630EBC" w:rsidP="00630EBC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:rsidR="00630EBC" w:rsidRDefault="00630EBC" w:rsidP="00630EBC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получения персональных данных из общедоступных источников;</w:t>
      </w:r>
    </w:p>
    <w:p w:rsidR="00630EBC" w:rsidRDefault="00630EBC" w:rsidP="00630EBC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t>внесения персональных данных в журналы, реестры и информационные системы Оператора;</w:t>
      </w:r>
    </w:p>
    <w:p w:rsidR="00630EBC" w:rsidRDefault="00630EBC" w:rsidP="00630EBC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>
        <w:lastRenderedPageBreak/>
        <w:t>использования иных способов обработки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630EBC" w:rsidRDefault="00630EBC" w:rsidP="00630EBC">
      <w:pPr>
        <w:pStyle w:val="ConsPlusNormal"/>
        <w:spacing w:before="240"/>
        <w:jc w:val="both"/>
      </w:pPr>
      <w: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630EBC" w:rsidRDefault="00630EBC" w:rsidP="00630EBC">
      <w:pPr>
        <w:pStyle w:val="ConsPlusNormal"/>
        <w:spacing w:before="240"/>
        <w:jc w:val="both"/>
      </w:pPr>
      <w: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определяет угрозы безопасности персональных данных при их обработке;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создает необходимые условия для работы с персональными данными;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организует учет документов, содержащих персональные данные;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организует работу с информационными системами, в которых обрабатываются персональные данные;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630EBC" w:rsidRDefault="00630EBC" w:rsidP="00630EBC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>
        <w:t>организует обучение работников Оператора, осуществляющих обработку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36" w:history="1">
        <w:r>
          <w:rPr>
            <w:color w:val="0000FF"/>
          </w:rPr>
          <w:t>Законе</w:t>
        </w:r>
      </w:hyperlink>
      <w:r>
        <w:t xml:space="preserve"> о персональных данных.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6. Актуализация, исправление, удаление и уничтожение</w:t>
      </w: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lastRenderedPageBreak/>
        <w:t>персональных данных, ответы на запросы субъектов</w:t>
      </w:r>
    </w:p>
    <w:p w:rsidR="00630EBC" w:rsidRDefault="00630EBC" w:rsidP="00630EBC">
      <w:pPr>
        <w:pStyle w:val="ConsPlusNormal"/>
        <w:jc w:val="center"/>
      </w:pPr>
      <w:r>
        <w:rPr>
          <w:b/>
          <w:bCs/>
        </w:rPr>
        <w:t>на доступ к персональным данным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7" w:history="1">
        <w:r>
          <w:rPr>
            <w:color w:val="0000FF"/>
          </w:rPr>
          <w:t>ч. 7 ст. 14</w:t>
        </w:r>
      </w:hyperlink>
      <w:r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630EBC" w:rsidRDefault="00630EBC" w:rsidP="00630EBC">
      <w:pPr>
        <w:pStyle w:val="ConsPlusNormal"/>
        <w:spacing w:before="240"/>
        <w:jc w:val="both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Запрос должен содержать:</w:t>
      </w:r>
    </w:p>
    <w:p w:rsidR="00630EBC" w:rsidRDefault="00630EBC" w:rsidP="00630EBC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630EBC" w:rsidRDefault="00630EBC" w:rsidP="00630EBC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630EBC" w:rsidRDefault="00630EBC" w:rsidP="00630EBC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>
        <w:t>подпись субъекта персональных данных или его представителя.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Если в обращении (запросе) субъекта персональных данных не отражены в соответствии с требованиями </w:t>
      </w:r>
      <w:hyperlink r:id="rId39" w:history="1">
        <w:r>
          <w:rPr>
            <w:color w:val="0000FF"/>
          </w:rPr>
          <w:t>Закона</w:t>
        </w:r>
      </w:hyperlink>
      <w: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40" w:history="1">
        <w:r>
          <w:rPr>
            <w:color w:val="0000FF"/>
          </w:rPr>
          <w:t>ч. 8 ст. 14</w:t>
        </w:r>
      </w:hyperlink>
      <w: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630EBC" w:rsidRDefault="00630EBC" w:rsidP="00630EBC">
      <w:pPr>
        <w:pStyle w:val="ConsPlusNormal"/>
        <w:spacing w:before="240"/>
        <w:jc w:val="both"/>
      </w:pPr>
      <w: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630EBC" w:rsidRDefault="00630EBC" w:rsidP="00630EBC">
      <w:pPr>
        <w:pStyle w:val="ConsPlusNormal"/>
        <w:spacing w:before="240"/>
        <w:jc w:val="both"/>
      </w:pPr>
      <w: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</w:t>
      </w:r>
      <w:r>
        <w:lastRenderedPageBreak/>
        <w:t>данных.</w:t>
      </w:r>
    </w:p>
    <w:p w:rsidR="00630EBC" w:rsidRDefault="00630EBC" w:rsidP="00630EBC">
      <w:pPr>
        <w:pStyle w:val="ConsPlusNormal"/>
        <w:spacing w:before="240"/>
        <w:jc w:val="both"/>
      </w:pPr>
      <w: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630EBC" w:rsidRDefault="00630EBC" w:rsidP="00630EBC">
      <w:pPr>
        <w:pStyle w:val="ConsPlusNormal"/>
        <w:spacing w:before="240"/>
        <w:jc w:val="both"/>
      </w:pPr>
      <w: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630EBC" w:rsidRDefault="00630EBC" w:rsidP="00630EBC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630EBC" w:rsidRDefault="00630EBC" w:rsidP="00630EBC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41" w:history="1">
        <w:r>
          <w:rPr>
            <w:color w:val="0000FF"/>
          </w:rPr>
          <w:t>Законом</w:t>
        </w:r>
      </w:hyperlink>
      <w:r>
        <w:t xml:space="preserve"> о персональных данных или иными федеральными законами;</w:t>
      </w:r>
    </w:p>
    <w:p w:rsidR="00630EBC" w:rsidRDefault="00630EBC" w:rsidP="00630EBC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>
        <w:t>иное не предусмотрено другим соглашением между Оператором и субъектом персональных данных.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Начальник юридического отдела </w:t>
      </w:r>
      <w:r>
        <w:rPr>
          <w:i/>
          <w:iCs/>
        </w:rPr>
        <w:t>Кузнецов</w:t>
      </w:r>
      <w:r>
        <w:t xml:space="preserve"> А.А. Кузнецов</w:t>
      </w:r>
      <w:r>
        <w:br/>
      </w:r>
    </w:p>
    <w:p w:rsidR="00630EBC" w:rsidRDefault="00630EBC" w:rsidP="00630EBC">
      <w:pPr>
        <w:pStyle w:val="ConsPlusNormal"/>
        <w:spacing w:before="240"/>
        <w:jc w:val="center"/>
      </w:pPr>
      <w:r>
        <w:rPr>
          <w:i/>
          <w:iCs/>
        </w:rPr>
        <w:t>04.02.2019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>СОГЛАСОВАНО: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Главный бухгалтер </w:t>
      </w:r>
      <w:r>
        <w:rPr>
          <w:i/>
          <w:iCs/>
        </w:rPr>
        <w:t>Романова</w:t>
      </w:r>
      <w:r>
        <w:t xml:space="preserve"> М.А. Романова</w:t>
      </w:r>
      <w:r>
        <w:br/>
      </w:r>
    </w:p>
    <w:p w:rsidR="00630EBC" w:rsidRDefault="00630EBC" w:rsidP="00630EBC">
      <w:pPr>
        <w:pStyle w:val="ConsPlusNormal"/>
        <w:spacing w:before="240"/>
        <w:jc w:val="center"/>
      </w:pPr>
      <w:r>
        <w:rPr>
          <w:i/>
          <w:iCs/>
        </w:rPr>
        <w:t>05.02.2019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  <w:r>
        <w:t xml:space="preserve">Начальник отдела кадров </w:t>
      </w:r>
      <w:r>
        <w:rPr>
          <w:i/>
          <w:iCs/>
        </w:rPr>
        <w:t>Матвеева</w:t>
      </w:r>
      <w:r>
        <w:t xml:space="preserve"> И.Н. Матвеева</w:t>
      </w:r>
      <w:r>
        <w:br/>
      </w:r>
    </w:p>
    <w:p w:rsidR="00630EBC" w:rsidRDefault="00630EBC" w:rsidP="00630EBC">
      <w:pPr>
        <w:pStyle w:val="ConsPlusNormal"/>
        <w:spacing w:before="240"/>
        <w:jc w:val="center"/>
      </w:pPr>
      <w:r>
        <w:rPr>
          <w:i/>
          <w:iCs/>
        </w:rPr>
        <w:t>05.02.2019</w:t>
      </w: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00"/>
        <w:gridCol w:w="9607"/>
      </w:tblGrid>
      <w:tr w:rsidR="00630EBC" w:rsidTr="00CD33EB">
        <w:tc>
          <w:tcPr>
            <w:tcW w:w="600" w:type="dxa"/>
          </w:tcPr>
          <w:p w:rsidR="00630EBC" w:rsidRDefault="00630EBC" w:rsidP="00CD33EB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7" w:type="dxa"/>
          </w:tcPr>
          <w:p w:rsidR="00630EBC" w:rsidRDefault="00630EBC" w:rsidP="00CD33EB">
            <w:pPr>
              <w:pStyle w:val="ConsPlusNormal"/>
              <w:jc w:val="both"/>
            </w:pPr>
            <w:r>
              <w:t>См. также:</w:t>
            </w:r>
          </w:p>
          <w:p w:rsidR="00630EBC" w:rsidRDefault="00630EBC" w:rsidP="00CD33EB">
            <w:pPr>
              <w:pStyle w:val="ConsPlusNormal"/>
              <w:numPr>
                <w:ilvl w:val="0"/>
                <w:numId w:val="17"/>
              </w:numPr>
              <w:tabs>
                <w:tab w:val="left" w:pos="540"/>
              </w:tabs>
              <w:spacing w:before="240"/>
              <w:jc w:val="both"/>
            </w:pPr>
            <w:hyperlink r:id="rId43" w:history="1">
              <w:r>
                <w:rPr>
                  <w:color w:val="0000FF"/>
                </w:rPr>
                <w:t>В каком порядке должна осуществляться обработка персональных данных физлиц</w:t>
              </w:r>
            </w:hyperlink>
          </w:p>
          <w:p w:rsidR="00630EBC" w:rsidRDefault="00630EBC" w:rsidP="00CD33EB">
            <w:pPr>
              <w:pStyle w:val="ConsPlusNormal"/>
              <w:numPr>
                <w:ilvl w:val="0"/>
                <w:numId w:val="17"/>
              </w:numPr>
              <w:tabs>
                <w:tab w:val="left" w:pos="540"/>
              </w:tabs>
              <w:spacing w:before="240"/>
              <w:jc w:val="both"/>
            </w:pPr>
            <w:r>
              <w:t>Какие существуют требования к обработке персональных данных работников организации</w:t>
            </w:r>
          </w:p>
          <w:p w:rsidR="00630EBC" w:rsidRDefault="00630EBC" w:rsidP="00CD33EB">
            <w:pPr>
              <w:pStyle w:val="ConsPlusNormal"/>
              <w:numPr>
                <w:ilvl w:val="0"/>
                <w:numId w:val="17"/>
              </w:numPr>
              <w:tabs>
                <w:tab w:val="left" w:pos="540"/>
              </w:tabs>
              <w:spacing w:before="240"/>
              <w:jc w:val="both"/>
            </w:pPr>
            <w:hyperlink r:id="rId44" w:history="1">
              <w:r>
                <w:rPr>
                  <w:color w:val="0000FF"/>
                </w:rPr>
                <w:t xml:space="preserve">Кто и какую ответственность несет за нарушение законодательства о персональных </w:t>
              </w:r>
              <w:r>
                <w:rPr>
                  <w:color w:val="0000FF"/>
                </w:rPr>
                <w:lastRenderedPageBreak/>
                <w:t>данных</w:t>
              </w:r>
            </w:hyperlink>
          </w:p>
        </w:tc>
      </w:tr>
    </w:tbl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jc w:val="both"/>
      </w:pPr>
    </w:p>
    <w:p w:rsidR="00630EBC" w:rsidRDefault="00630EBC" w:rsidP="00630E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419" w:rsidRDefault="00127419"/>
    <w:sectPr w:rsidR="00127419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15" w:rsidRDefault="00127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4531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30EB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30EBC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945315" w:rsidRDefault="0012741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15" w:rsidRDefault="00127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4531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30EBC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30EBC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945315" w:rsidRDefault="00127419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4531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Образец: Политика оператора в отношении обработки персональных данных</w:t>
          </w:r>
          <w:r>
            <w:rPr>
              <w:sz w:val="16"/>
              <w:szCs w:val="16"/>
            </w:rPr>
            <w:br/>
            <w:t>(КонсультантПлюс, 2019)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center"/>
          </w:pPr>
        </w:p>
        <w:p w:rsidR="00945315" w:rsidRDefault="0012741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</w:t>
          </w:r>
          <w:r>
            <w:rPr>
              <w:sz w:val="16"/>
              <w:szCs w:val="16"/>
            </w:rPr>
            <w:t>ия: 20.05.2019</w:t>
          </w:r>
        </w:p>
      </w:tc>
    </w:tr>
  </w:tbl>
  <w:p w:rsidR="00945315" w:rsidRDefault="00127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45315" w:rsidRDefault="0012741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4531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945315" w:rsidRDefault="0012741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Образец: Политика оператора в отношении обработки персональных данных</w:t>
          </w:r>
          <w:r>
            <w:rPr>
              <w:sz w:val="16"/>
              <w:szCs w:val="16"/>
            </w:rPr>
            <w:br/>
            <w:t>(КонсультантПлюс, 2019)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center"/>
          </w:pPr>
        </w:p>
        <w:p w:rsidR="00945315" w:rsidRDefault="0012741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12741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20.05.2019</w:t>
          </w:r>
        </w:p>
      </w:tc>
    </w:tr>
  </w:tbl>
  <w:p w:rsidR="00945315" w:rsidRDefault="001274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45315" w:rsidRDefault="00127419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6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0EBC"/>
    <w:rsid w:val="00127419"/>
    <w:rsid w:val="0063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286959&amp;date=20.05.2019" TargetMode="External"/><Relationship Id="rId18" Type="http://schemas.openxmlformats.org/officeDocument/2006/relationships/hyperlink" Target="https://login.consultant.ru/link/?req=doc&amp;base=RZB&amp;n=286959&amp;date=20.05.2019&amp;dst=100187&amp;fld=134" TargetMode="External"/><Relationship Id="rId26" Type="http://schemas.openxmlformats.org/officeDocument/2006/relationships/hyperlink" Target="https://login.consultant.ru/link/?req=doc&amp;base=RZB&amp;n=300822&amp;date=20.05.2019" TargetMode="External"/><Relationship Id="rId39" Type="http://schemas.openxmlformats.org/officeDocument/2006/relationships/hyperlink" Target="https://login.consultant.ru/link/?req=doc&amp;base=RZB&amp;n=286959&amp;date=20.05.2019&amp;dst=100320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86959&amp;date=20.05.2019&amp;dst=100320&amp;fld=134" TargetMode="External"/><Relationship Id="rId34" Type="http://schemas.openxmlformats.org/officeDocument/2006/relationships/hyperlink" Target="https://login.consultant.ru/link/?req=doc&amp;base=RZB&amp;n=286959&amp;date=20.05.2019&amp;dst=100082&amp;fld=134" TargetMode="External"/><Relationship Id="rId42" Type="http://schemas.openxmlformats.org/officeDocument/2006/relationships/image" Target="media/image3.png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286959&amp;date=20.05.2019&amp;dst=100365&amp;fld=134" TargetMode="External"/><Relationship Id="rId12" Type="http://schemas.openxmlformats.org/officeDocument/2006/relationships/hyperlink" Target="https://login.consultant.ru/link/?req=doc&amp;base=RZB&amp;n=323875&amp;date=20.05.2019&amp;dst=7760&amp;fld=134" TargetMode="External"/><Relationship Id="rId17" Type="http://schemas.openxmlformats.org/officeDocument/2006/relationships/hyperlink" Target="https://login.consultant.ru/link/?req=doc&amp;base=RZB&amp;n=286959&amp;date=20.05.2019" TargetMode="External"/><Relationship Id="rId25" Type="http://schemas.openxmlformats.org/officeDocument/2006/relationships/hyperlink" Target="https://login.consultant.ru/link/?req=doc&amp;base=RZB&amp;n=2875&amp;date=20.05.2019" TargetMode="External"/><Relationship Id="rId33" Type="http://schemas.openxmlformats.org/officeDocument/2006/relationships/hyperlink" Target="https://login.consultant.ru/link/?req=doc&amp;base=RZB&amp;n=286959&amp;date=20.05.2019&amp;dst=100304&amp;fld=134" TargetMode="External"/><Relationship Id="rId38" Type="http://schemas.openxmlformats.org/officeDocument/2006/relationships/hyperlink" Target="https://login.consultant.ru/link/?req=doc&amp;base=RZB&amp;n=220806&amp;date=20.05.2019&amp;dst=100219&amp;fld=134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6959&amp;date=20.05.2019" TargetMode="External"/><Relationship Id="rId20" Type="http://schemas.openxmlformats.org/officeDocument/2006/relationships/hyperlink" Target="https://login.consultant.ru/link/?req=doc&amp;base=RZB&amp;n=286959&amp;date=20.05.2019&amp;dst=100324&amp;fld=134" TargetMode="External"/><Relationship Id="rId29" Type="http://schemas.openxmlformats.org/officeDocument/2006/relationships/hyperlink" Target="https://login.consultant.ru/link/?req=doc&amp;base=RZB&amp;n=296566&amp;date=20.05.2019" TargetMode="External"/><Relationship Id="rId41" Type="http://schemas.openxmlformats.org/officeDocument/2006/relationships/hyperlink" Target="https://login.consultant.ru/link/?req=doc&amp;base=RZB&amp;n=286959&amp;date=20.05.2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286959&amp;date=20.05.2019&amp;dst=100360&amp;fld=134" TargetMode="External"/><Relationship Id="rId11" Type="http://schemas.openxmlformats.org/officeDocument/2006/relationships/hyperlink" Target="https://login.consultant.ru/link/?req=doc&amp;base=RZB&amp;n=286959&amp;date=20.05.2019&amp;dst=100365&amp;fld=134" TargetMode="External"/><Relationship Id="rId24" Type="http://schemas.openxmlformats.org/officeDocument/2006/relationships/hyperlink" Target="https://login.consultant.ru/link/?req=doc&amp;base=RZB&amp;n=2875&amp;date=20.05.2019" TargetMode="External"/><Relationship Id="rId32" Type="http://schemas.openxmlformats.org/officeDocument/2006/relationships/hyperlink" Target="https://login.consultant.ru/link/?req=doc&amp;base=RZB&amp;n=286959&amp;date=20.05.2019&amp;dst=100278&amp;fld=134" TargetMode="External"/><Relationship Id="rId37" Type="http://schemas.openxmlformats.org/officeDocument/2006/relationships/hyperlink" Target="https://login.consultant.ru/link/?req=doc&amp;base=RZB&amp;n=286959&amp;date=20.05.2019&amp;dst=100324&amp;fld=134" TargetMode="External"/><Relationship Id="rId40" Type="http://schemas.openxmlformats.org/officeDocument/2006/relationships/hyperlink" Target="https://login.consultant.ru/link/?req=doc&amp;base=RZB&amp;n=286959&amp;date=20.05.2019&amp;dst=100335&amp;fld=134" TargetMode="External"/><Relationship Id="rId45" Type="http://schemas.openxmlformats.org/officeDocument/2006/relationships/header" Target="header1.xml"/><Relationship Id="rId5" Type="http://schemas.openxmlformats.org/officeDocument/2006/relationships/hyperlink" Target="https://login.consultant.ru/link/?req=doc&amp;base=RZB&amp;n=286959&amp;date=20.05.2019" TargetMode="External"/><Relationship Id="rId15" Type="http://schemas.openxmlformats.org/officeDocument/2006/relationships/hyperlink" Target="https://login.consultant.ru/link/?req=doc&amp;base=RZB&amp;n=286959&amp;date=20.05.2019&amp;dst=100280&amp;fld=134" TargetMode="External"/><Relationship Id="rId23" Type="http://schemas.openxmlformats.org/officeDocument/2006/relationships/hyperlink" Target="https://login.consultant.ru/link/?req=doc&amp;base=RZB&amp;n=319450&amp;date=20.05.2019&amp;dst=100030&amp;fld=134" TargetMode="External"/><Relationship Id="rId28" Type="http://schemas.openxmlformats.org/officeDocument/2006/relationships/hyperlink" Target="https://login.consultant.ru/link/?req=doc&amp;base=RZB&amp;n=323879&amp;date=20.05.2019" TargetMode="External"/><Relationship Id="rId36" Type="http://schemas.openxmlformats.org/officeDocument/2006/relationships/hyperlink" Target="https://login.consultant.ru/link/?req=doc&amp;base=RZB&amp;n=286959&amp;date=20.05.2019&amp;dst=14&amp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286959&amp;date=20.05.2019&amp;dst=100360&amp;fld=134" TargetMode="External"/><Relationship Id="rId19" Type="http://schemas.openxmlformats.org/officeDocument/2006/relationships/hyperlink" Target="https://login.consultant.ru/link/?req=doc&amp;base=RZB&amp;n=286959&amp;date=20.05.2019&amp;dst=100335&amp;fld=134" TargetMode="External"/><Relationship Id="rId31" Type="http://schemas.openxmlformats.org/officeDocument/2006/relationships/hyperlink" Target="https://login.consultant.ru/link/?req=doc&amp;base=RZB&amp;n=304171&amp;date=20.05.2019" TargetMode="External"/><Relationship Id="rId44" Type="http://schemas.openxmlformats.org/officeDocument/2006/relationships/hyperlink" Target="https://login.consultant.ru/link/?req=doc&amp;base=CJI&amp;n=115380&amp;date=20.05.20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ZB&amp;n=286959&amp;date=20.05.2019" TargetMode="External"/><Relationship Id="rId22" Type="http://schemas.openxmlformats.org/officeDocument/2006/relationships/hyperlink" Target="https://login.consultant.ru/link/?req=doc&amp;base=RZB&amp;n=286959&amp;date=20.05.2019" TargetMode="External"/><Relationship Id="rId27" Type="http://schemas.openxmlformats.org/officeDocument/2006/relationships/hyperlink" Target="https://login.consultant.ru/link/?req=doc&amp;base=RZB&amp;n=321526&amp;date=20.05.2019" TargetMode="External"/><Relationship Id="rId30" Type="http://schemas.openxmlformats.org/officeDocument/2006/relationships/hyperlink" Target="https://login.consultant.ru/link/?req=doc&amp;base=RZB&amp;n=312183&amp;date=20.05.2019" TargetMode="External"/><Relationship Id="rId35" Type="http://schemas.openxmlformats.org/officeDocument/2006/relationships/hyperlink" Target="https://login.consultant.ru/link/?req=doc&amp;base=RZB&amp;n=286959&amp;date=20.05.2019&amp;dst=100257&amp;fld=134" TargetMode="External"/><Relationship Id="rId43" Type="http://schemas.openxmlformats.org/officeDocument/2006/relationships/hyperlink" Target="https://login.consultant.ru/link/?req=doc&amp;base=CJI&amp;n=115381&amp;date=20.05.2019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3701</Words>
  <Characters>21102</Characters>
  <Application>Microsoft Office Word</Application>
  <DocSecurity>0</DocSecurity>
  <Lines>175</Lines>
  <Paragraphs>49</Paragraphs>
  <ScaleCrop>false</ScaleCrop>
  <Company>Home</Company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2024-02-27T05:09:00Z</dcterms:created>
  <dcterms:modified xsi:type="dcterms:W3CDTF">2024-02-27T05:09:00Z</dcterms:modified>
</cp:coreProperties>
</file>